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3"/>
        <w:gridCol w:w="2174"/>
        <w:gridCol w:w="14"/>
        <w:gridCol w:w="15"/>
        <w:gridCol w:w="36"/>
        <w:gridCol w:w="1429"/>
        <w:gridCol w:w="3306"/>
        <w:gridCol w:w="788"/>
        <w:gridCol w:w="42"/>
        <w:gridCol w:w="555"/>
        <w:gridCol w:w="762"/>
        <w:gridCol w:w="299"/>
        <w:gridCol w:w="354"/>
        <w:gridCol w:w="255"/>
        <w:gridCol w:w="85"/>
        <w:gridCol w:w="32"/>
        <w:gridCol w:w="300"/>
        <w:gridCol w:w="120"/>
        <w:gridCol w:w="6"/>
        <w:gridCol w:w="6"/>
      </w:tblGrid>
      <w:tr w:rsidR="00FB71D8" w:rsidRPr="00FB71D8" w:rsidTr="00F5059F">
        <w:trPr>
          <w:gridAfter w:val="2"/>
          <w:wAfter w:w="12" w:type="dxa"/>
          <w:trHeight w:val="289"/>
        </w:trPr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46" w:type="dxa"/>
          </w:tcPr>
          <w:p w:rsidR="00FB71D8" w:rsidRPr="00FB71D8" w:rsidRDefault="00230030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 w:rsidRPr="00480F01">
              <w:rPr>
                <w:noProof/>
                <w:sz w:val="20"/>
                <w:lang w:eastAsia="ru-RU"/>
              </w:rPr>
              <w:drawing>
                <wp:inline distT="0" distB="0" distL="0" distR="0" wp14:anchorId="785C9974" wp14:editId="137800F0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54" w:type="dxa"/>
            <w:gridSpan w:val="13"/>
            <w:vMerge w:val="restart"/>
          </w:tcPr>
          <w:p w:rsidR="00FB71D8" w:rsidRPr="00FB71D8" w:rsidRDefault="00230030" w:rsidP="00D31CE4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FB71D8"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втономная некоммерчес</w:t>
            </w:r>
            <w:r w:rsid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кая образовательная организация </w:t>
            </w:r>
            <w:r w:rsidR="00FB71D8"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высшего образования Центросоюза Российской Федерации</w:t>
            </w:r>
          </w:p>
          <w:p w:rsidR="00FB71D8" w:rsidRPr="00FB71D8" w:rsidRDefault="00FB71D8" w:rsidP="00D31CE4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</w:t>
            </w:r>
            <w:r w:rsidR="00D31CE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1D58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FB71D8" w:rsidRPr="00FB71D8" w:rsidRDefault="00FB71D8" w:rsidP="00FB71D8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FB71D8" w:rsidRPr="00FB71D8" w:rsidRDefault="00D31CE4" w:rsidP="00FB71D8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Pr="00D31CE4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7DC8AC29" wp14:editId="16818AD9">
                  <wp:extent cx="709930" cy="218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FB71D8" w:rsidRPr="00FB71D8" w:rsidRDefault="00230030" w:rsidP="00230030">
            <w:pPr>
              <w:tabs>
                <w:tab w:val="left" w:pos="8460"/>
                <w:tab w:val="left" w:pos="11700"/>
              </w:tabs>
              <w:overflowPunct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1D5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80F0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 мая 2025г.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F5059F">
        <w:trPr>
          <w:gridAfter w:val="2"/>
          <w:wAfter w:w="12" w:type="dxa"/>
          <w:trHeight w:val="425"/>
        </w:trPr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54" w:type="dxa"/>
            <w:gridSpan w:val="13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F5059F">
        <w:trPr>
          <w:gridAfter w:val="2"/>
          <w:wAfter w:w="12" w:type="dxa"/>
          <w:trHeight w:val="425"/>
        </w:trPr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54" w:type="dxa"/>
            <w:gridSpan w:val="13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FB71D8" w:rsidRPr="00FB71D8" w:rsidTr="00F5059F">
        <w:trPr>
          <w:trHeight w:val="708"/>
        </w:trPr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2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F5059F">
        <w:trPr>
          <w:trHeight w:val="425"/>
        </w:trPr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09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40"/>
            </w:tblGrid>
            <w:tr w:rsidR="00FB71D8" w:rsidRPr="00FB71D8" w:rsidTr="00FB71D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31CE4" w:rsidRDefault="00F5059F" w:rsidP="00D31CE4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FB71D8" w:rsidRPr="00FB71D8" w:rsidRDefault="00D31CE4" w:rsidP="00F5059F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D31CE4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F5059F">
        <w:trPr>
          <w:trHeight w:val="425"/>
        </w:trPr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F5059F">
        <w:trPr>
          <w:trHeight w:val="425"/>
        </w:trPr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00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230030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 ХИМИЯ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F5059F">
        <w:trPr>
          <w:trHeight w:val="245"/>
        </w:trPr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F5059F">
        <w:trPr>
          <w:trHeight w:val="500"/>
        </w:trPr>
        <w:tc>
          <w:tcPr>
            <w:tcW w:w="10206" w:type="dxa"/>
            <w:gridSpan w:val="1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программе 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F5059F">
        <w:trPr>
          <w:trHeight w:val="306"/>
        </w:trPr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8" w:type="dxa"/>
            <w:gridSpan w:val="2"/>
          </w:tcPr>
          <w:p w:rsidR="00FB71D8" w:rsidRPr="00FB71D8" w:rsidRDefault="00FB71D8" w:rsidP="001D587D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специальности:</w:t>
            </w: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F5059F">
        <w:trPr>
          <w:trHeight w:val="500"/>
        </w:trPr>
        <w:tc>
          <w:tcPr>
            <w:tcW w:w="10206" w:type="dxa"/>
            <w:gridSpan w:val="1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211426" w:rsidRDefault="00D3210A" w:rsidP="00FB71D8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40.02.0</w:t>
                  </w:r>
                  <w:r w:rsidR="00572FE0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2</w:t>
                  </w:r>
                  <w:r w:rsidR="00211426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 w:rsidR="00FB71D8" w:rsidRPr="00FB71D8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proofErr w:type="gramStart"/>
                  <w:r w:rsidR="00572FE0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Правоохранительная</w:t>
                  </w:r>
                  <w:proofErr w:type="gramEnd"/>
                  <w:r w:rsidR="00572FE0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деятельности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F5059F">
        <w:trPr>
          <w:trHeight w:val="425"/>
        </w:trPr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00" w:type="dxa"/>
            <w:gridSpan w:val="18"/>
            <w:hideMark/>
          </w:tcPr>
          <w:tbl>
            <w:tblPr>
              <w:tblW w:w="1057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  <w:gridCol w:w="1013"/>
            </w:tblGrid>
            <w:tr w:rsidR="001D587D" w:rsidRPr="00FB71D8" w:rsidTr="001D587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D587D" w:rsidRPr="001D587D" w:rsidRDefault="001D587D" w:rsidP="00DB7A2B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D587D" w:rsidRPr="001D587D" w:rsidRDefault="001D587D" w:rsidP="00DB7A2B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5059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2024</w:t>
                  </w:r>
                </w:p>
                <w:p w:rsidR="001D587D" w:rsidRDefault="001D587D" w:rsidP="00DB7A2B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D587D" w:rsidRDefault="001D587D" w:rsidP="00DB7A2B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D587D" w:rsidRDefault="001D587D" w:rsidP="00DB7A2B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D587D" w:rsidRDefault="001D587D" w:rsidP="00DB7A2B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D587D" w:rsidRPr="00D70ED1" w:rsidRDefault="001D587D" w:rsidP="00DB7A2B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13" w:type="dxa"/>
                </w:tcPr>
                <w:p w:rsidR="001D587D" w:rsidRDefault="001D587D" w:rsidP="00DB7A2B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D587D" w:rsidRDefault="001D587D" w:rsidP="00DB7A2B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D587D" w:rsidRDefault="001D587D" w:rsidP="00DB7A2B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D587D" w:rsidRDefault="001D587D" w:rsidP="00DB7A2B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D587D" w:rsidRPr="00D70ED1" w:rsidRDefault="001D587D" w:rsidP="00DB7A2B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F5059F">
        <w:trPr>
          <w:trHeight w:val="100"/>
        </w:trPr>
        <w:tc>
          <w:tcPr>
            <w:tcW w:w="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230030" w:rsidRPr="00D70ED1" w:rsidRDefault="00230030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  <w:tcBorders>
              <w:left w:val="nil"/>
            </w:tcBorders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F5059F">
        <w:trPr>
          <w:gridAfter w:val="1"/>
          <w:wAfter w:w="6" w:type="dxa"/>
          <w:trHeight w:val="425"/>
        </w:trPr>
        <w:tc>
          <w:tcPr>
            <w:tcW w:w="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0"/>
            </w:tblGrid>
            <w:tr w:rsidR="00FB71D8" w:rsidRPr="00FB71D8" w:rsidTr="00FB71D8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F5059F">
        <w:trPr>
          <w:trHeight w:val="266"/>
        </w:trPr>
        <w:tc>
          <w:tcPr>
            <w:tcW w:w="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659" w:type="dxa"/>
          </w:tcPr>
          <w:p w:rsidR="00FB71D8" w:rsidRDefault="00D31CE4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Новосибирск </w:t>
            </w:r>
          </w:p>
          <w:p w:rsidR="00D31CE4" w:rsidRPr="00D70ED1" w:rsidRDefault="00230030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2025</w:t>
            </w:r>
          </w:p>
        </w:tc>
        <w:tc>
          <w:tcPr>
            <w:tcW w:w="90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F5059F">
        <w:trPr>
          <w:trHeight w:val="425"/>
        </w:trPr>
        <w:tc>
          <w:tcPr>
            <w:tcW w:w="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4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0" w:type="dxa"/>
            <w:gridSpan w:val="9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0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B71D8" w:rsidRPr="00FB71D8" w:rsidRDefault="00FB71D8" w:rsidP="00FB71D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FB71D8" w:rsidRPr="00FB71D8" w:rsidTr="00356740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DC63BC" w:rsidRDefault="00FB71D8" w:rsidP="00230030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  Рабочая программа </w:t>
                  </w:r>
                  <w:r w:rsidR="0059699C" w:rsidRPr="0059699C">
                    <w:rPr>
                      <w:rFonts w:ascii="Times New Roman" w:eastAsia="Times New Roman" w:hAnsi="Times New Roman" w:cs="Times New Roman"/>
                      <w:color w:val="000000"/>
                      <w:szCs w:val="20"/>
                    </w:rPr>
                    <w:t>общеобразовательной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дисциплины Химия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="002B3372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40.02.0</w:t>
                  </w:r>
                  <w:r w:rsidR="005167A6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>2</w:t>
                  </w:r>
                  <w:r w:rsidR="00211426" w:rsidRPr="0058755A">
                    <w:rPr>
                      <w:rStyle w:val="a7"/>
                      <w:rFonts w:ascii="Times New Roman" w:hAnsi="Times New Roman" w:cs="Times New Roman"/>
                      <w:color w:val="auto"/>
                      <w:u w:val="none"/>
                    </w:rPr>
                    <w:t xml:space="preserve">  </w:t>
                  </w:r>
                  <w:r w:rsidR="005167A6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Правоохранительная деятельность,</w:t>
                  </w:r>
                  <w:r w:rsidR="005E691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утвержденного приказом </w:t>
                  </w:r>
                  <w:proofErr w:type="spellStart"/>
                  <w:r w:rsidR="002B3372">
                    <w:rPr>
                      <w:rFonts w:ascii="Times New Roman" w:eastAsia="Times New Roman" w:hAnsi="Times New Roman" w:cs="Times New Roman"/>
                      <w:color w:val="000000"/>
                    </w:rPr>
                    <w:t>Мин</w:t>
                  </w:r>
                  <w:r w:rsidR="00230030">
                    <w:rPr>
                      <w:rFonts w:ascii="Times New Roman" w:eastAsia="Times New Roman" w:hAnsi="Times New Roman" w:cs="Times New Roman"/>
                      <w:color w:val="000000"/>
                    </w:rPr>
                    <w:t>обрнауки</w:t>
                  </w:r>
                  <w:proofErr w:type="spellEnd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Российской Федерации от </w:t>
                  </w:r>
                  <w:r w:rsidR="00D31CE4">
                    <w:rPr>
                      <w:rFonts w:ascii="Times New Roman" w:eastAsia="Times New Roman" w:hAnsi="Times New Roman" w:cs="Times New Roman"/>
                      <w:color w:val="000000"/>
                    </w:rPr>
                    <w:t>12.05.2014г. № 509</w:t>
                  </w:r>
                </w:p>
              </w:tc>
            </w:tr>
          </w:tbl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FB71D8" w:rsidRPr="00FB71D8" w:rsidTr="00FB71D8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FB71D8" w:rsidRPr="00FB71D8" w:rsidRDefault="00D70ED1" w:rsidP="0021142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Минина А.В.</w:t>
            </w:r>
            <w:r w:rsidR="00516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B71D8"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хим. наук, доцент </w:t>
            </w:r>
            <w:r w:rsidR="00FB71D8"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D31CE4" w:rsidRPr="00D31C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FB71D8" w:rsidRPr="00FB71D8" w:rsidTr="00FB71D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B71D8" w:rsidRPr="00FB71D8" w:rsidTr="00FB71D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D70ED1" w:rsidP="00211426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Листко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В.Ю.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канд. 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./х.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наук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доцент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зав.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кафедры</w:t>
                  </w:r>
                  <w:r w:rsidR="00D31CE4" w:rsidRPr="00D31CE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естественных наук и безопасности жизнедеятельности   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Pr="00FB71D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DC3B48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59699C" w:rsidRPr="0059699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общеобразовательной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DC3B48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</w:t>
            </w:r>
            <w:proofErr w:type="gramStart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DC3B48" w:rsidRPr="00E82D2F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DC3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</w:t>
            </w:r>
            <w:r w:rsidRP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E12D72" w:rsidRPr="00480F01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28 мая 2025г. № 10</w:t>
            </w:r>
            <w:r w:rsidR="00E12D72" w:rsidRPr="00480F01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699C" w:rsidRPr="00FB71D8" w:rsidRDefault="0059699C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E82D2F" w:rsidRDefault="00E82D2F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</w:t>
            </w:r>
          </w:p>
          <w:p w:rsidR="00FB71D8" w:rsidRPr="00FB71D8" w:rsidRDefault="00E82D2F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безопасности жизнедеятельности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E82D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DC6930" wp14:editId="0EBC33F4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="00FB71D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0EB0" w:rsidRDefault="00BD0EB0">
      <w:pPr>
        <w:pStyle w:val="a3"/>
        <w:ind w:left="575"/>
        <w:rPr>
          <w:rFonts w:ascii="Times New Roman"/>
          <w:sz w:val="20"/>
        </w:rPr>
      </w:pPr>
    </w:p>
    <w:p w:rsidR="00FB71D8" w:rsidRDefault="00FB71D8">
      <w:pPr>
        <w:pStyle w:val="a3"/>
        <w:ind w:left="575"/>
        <w:rPr>
          <w:rFonts w:ascii="Times New Roman"/>
          <w:sz w:val="20"/>
        </w:rPr>
      </w:pPr>
    </w:p>
    <w:p w:rsidR="005E3DF7" w:rsidRDefault="00BD0EB0">
      <w:pPr>
        <w:pStyle w:val="a3"/>
        <w:ind w:left="57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.</w:t>
      </w: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7" w:rsidRDefault="009F1C6B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07">
        <w:rPr>
          <w:rFonts w:ascii="Times New Roman" w:hAnsi="Times New Roman" w:cs="Times New Roman"/>
          <w:sz w:val="28"/>
          <w:szCs w:val="28"/>
        </w:rPr>
        <w:t>СОДЕРЖАНИЕ</w:t>
      </w:r>
    </w:p>
    <w:p w:rsidR="000F7604" w:rsidRPr="00560D07" w:rsidRDefault="000F7604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EndPr/>
      <w:sdtContent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hyperlink w:anchor="_bookmark0" w:history="1">
            <w:r w:rsidR="00DC3B48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Общая характеристика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9F1C6B" w:rsidRPr="00560D0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59699C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 ……………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2. </w:t>
          </w:r>
          <w:hyperlink w:anchor="_bookmark4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Структура и содержание общеоб</w:t>
            </w:r>
            <w:r w:rsidR="0059699C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разовательной дисциплины 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 w:rsidR="0059699C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3. </w:t>
          </w:r>
          <w:hyperlink w:anchor="_bookmark6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исциплины…………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295F47" w:rsidRDefault="000F7604" w:rsidP="00560D07">
      <w:p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4. </w:t>
      </w:r>
      <w:r w:rsidR="00B0730A">
        <w:fldChar w:fldCharType="begin"/>
      </w:r>
      <w:r w:rsidR="00166F0C">
        <w:instrText>HYPERLINK \l "_bookmark7"</w:instrText>
      </w:r>
      <w:r w:rsidR="00B0730A">
        <w:fldChar w:fldCharType="separate"/>
      </w:r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Контроль и оценка результатов освоения </w:t>
      </w:r>
      <w:proofErr w:type="gramStart"/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общеобразовательной</w:t>
      </w:r>
      <w:proofErr w:type="gramEnd"/>
    </w:p>
    <w:p w:rsidR="005E3DF7" w:rsidRPr="00560D07" w:rsidRDefault="009F1C6B" w:rsidP="00560D07">
      <w:pPr>
        <w:rPr>
          <w:rFonts w:ascii="Times New Roman" w:hAnsi="Times New Roman" w:cs="Times New Roman"/>
          <w:sz w:val="28"/>
          <w:szCs w:val="28"/>
        </w:rPr>
      </w:pPr>
      <w:r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дисциплины</w:t>
      </w:r>
      <w:r w:rsidR="00B0730A">
        <w:fldChar w:fldCharType="end"/>
      </w:r>
      <w:hyperlink w:anchor="_bookmark7" w:history="1"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9F1C6B">
      <w:pPr>
        <w:pStyle w:val="1"/>
        <w:numPr>
          <w:ilvl w:val="0"/>
          <w:numId w:val="53"/>
        </w:numPr>
        <w:tabs>
          <w:tab w:val="left" w:pos="507"/>
        </w:tabs>
        <w:spacing w:before="38" w:line="268" w:lineRule="auto"/>
        <w:ind w:right="126" w:hanging="3420"/>
        <w:jc w:val="left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 xml:space="preserve">Общая характеристика рабочей программы общеобразовательной дисциплины </w:t>
      </w:r>
    </w:p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Pr="00053AC6" w:rsidRDefault="00053AC6" w:rsidP="000F7604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профессиональной образовательной программы</w:t>
      </w:r>
    </w:p>
    <w:p w:rsidR="005E3DF7" w:rsidRPr="00053AC6" w:rsidRDefault="009F1C6B" w:rsidP="008931B9">
      <w:pPr>
        <w:pStyle w:val="a3"/>
        <w:tabs>
          <w:tab w:val="left" w:pos="8264"/>
        </w:tabs>
        <w:spacing w:line="264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Общеобразовательная дисциплина </w:t>
      </w:r>
      <w:r w:rsidR="00DC3B48">
        <w:rPr>
          <w:rStyle w:val="a7"/>
          <w:rFonts w:ascii="Times New Roman" w:hAnsi="Times New Roman" w:cs="Times New Roman"/>
          <w:color w:val="auto"/>
          <w:u w:val="none"/>
        </w:rPr>
        <w:t>ОД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>Химия является обязательной частью общеобразовательного цикла образовательной программы</w:t>
      </w:r>
      <w:r w:rsidR="008931B9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в соответствии с </w:t>
      </w:r>
      <w:r w:rsidR="00053AC6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федеральным образовательным стандартом среднего общего образования по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специальности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="005E6913">
        <w:rPr>
          <w:rStyle w:val="a7"/>
          <w:rFonts w:ascii="Times New Roman" w:hAnsi="Times New Roman" w:cs="Times New Roman"/>
          <w:color w:val="auto"/>
          <w:u w:val="none"/>
        </w:rPr>
        <w:t>40.02.0</w:t>
      </w:r>
      <w:r w:rsidR="005167A6">
        <w:rPr>
          <w:rStyle w:val="a7"/>
          <w:rFonts w:ascii="Times New Roman" w:hAnsi="Times New Roman" w:cs="Times New Roman"/>
          <w:color w:val="auto"/>
          <w:u w:val="none"/>
        </w:rPr>
        <w:t>2</w:t>
      </w:r>
      <w:r w:rsidR="005E6913" w:rsidRPr="0058755A">
        <w:rPr>
          <w:rStyle w:val="a7"/>
          <w:rFonts w:ascii="Times New Roman" w:hAnsi="Times New Roman" w:cs="Times New Roman"/>
          <w:color w:val="auto"/>
          <w:u w:val="none"/>
        </w:rPr>
        <w:t xml:space="preserve">  </w:t>
      </w:r>
      <w:r w:rsidR="005167A6">
        <w:rPr>
          <w:rFonts w:ascii="Times New Roman" w:eastAsia="Times New Roman" w:hAnsi="Times New Roman" w:cs="Times New Roman"/>
          <w:lang w:eastAsia="ru-RU"/>
        </w:rPr>
        <w:t>Правоохранительная деятельность.</w:t>
      </w:r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Трудоемкость дисциплины </w:t>
      </w:r>
      <w:r w:rsidR="00DC3B48">
        <w:rPr>
          <w:rStyle w:val="a7"/>
          <w:rFonts w:ascii="Times New Roman" w:hAnsi="Times New Roman" w:cs="Times New Roman"/>
          <w:color w:val="auto"/>
          <w:u w:val="none"/>
        </w:rPr>
        <w:t>ОД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053AC6" w:rsidRDefault="009F1C6B" w:rsidP="00053AC6">
      <w:pPr>
        <w:pStyle w:val="1"/>
        <w:numPr>
          <w:ilvl w:val="1"/>
          <w:numId w:val="53"/>
        </w:numPr>
        <w:tabs>
          <w:tab w:val="left" w:pos="716"/>
        </w:tabs>
        <w:spacing w:before="1"/>
        <w:ind w:left="715" w:hanging="515"/>
        <w:jc w:val="both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053AC6" w:rsidRDefault="009F1C6B" w:rsidP="00053AC6">
      <w:pPr>
        <w:pStyle w:val="a4"/>
        <w:numPr>
          <w:ilvl w:val="2"/>
          <w:numId w:val="53"/>
        </w:numPr>
        <w:tabs>
          <w:tab w:val="left" w:pos="939"/>
        </w:tabs>
        <w:spacing w:before="37"/>
        <w:ind w:hanging="738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DC446A">
      <w:pPr>
        <w:pStyle w:val="1"/>
        <w:spacing w:line="325" w:lineRule="exact"/>
        <w:ind w:left="768"/>
        <w:jc w:val="center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>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 xml:space="preserve">развить умения анализировать, оценивать, проверять на </w:t>
      </w:r>
      <w:r w:rsidRPr="00053AC6">
        <w:rPr>
          <w:rFonts w:ascii="Times New Roman" w:hAnsi="Times New Roman" w:cs="Times New Roman"/>
          <w:sz w:val="28"/>
          <w:szCs w:val="28"/>
        </w:rPr>
        <w:lastRenderedPageBreak/>
        <w:t>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5865"/>
        <w:gridCol w:w="6520"/>
      </w:tblGrid>
      <w:tr w:rsidR="005E3DF7" w:rsidRPr="005A2D06" w:rsidTr="00091500">
        <w:trPr>
          <w:trHeight w:val="311"/>
        </w:trPr>
        <w:tc>
          <w:tcPr>
            <w:tcW w:w="2357" w:type="dxa"/>
            <w:vMerge w:val="restart"/>
          </w:tcPr>
          <w:p w:rsidR="005E3DF7" w:rsidRPr="0059699C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</w:t>
            </w:r>
          </w:p>
          <w:p w:rsidR="005E3DF7" w:rsidRPr="0059699C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59699C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свое</w:t>
            </w:r>
            <w:bookmarkStart w:id="4" w:name="_bookmark2"/>
            <w:bookmarkEnd w:id="4"/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91500">
        <w:trPr>
          <w:trHeight w:val="614"/>
        </w:trPr>
        <w:tc>
          <w:tcPr>
            <w:tcW w:w="2357" w:type="dxa"/>
            <w:vMerge/>
            <w:tcBorders>
              <w:top w:val="nil"/>
            </w:tcBorders>
          </w:tcPr>
          <w:p w:rsidR="005E3DF7" w:rsidRPr="0059699C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59699C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  <w:p w:rsidR="001F7706" w:rsidRPr="0059699C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59699C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  <w:p w:rsidR="005E3DF7" w:rsidRPr="0059699C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DF7" w:rsidRPr="00053AC6" w:rsidTr="00091500">
        <w:trPr>
          <w:trHeight w:val="7492"/>
        </w:trPr>
        <w:tc>
          <w:tcPr>
            <w:tcW w:w="2357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F5059F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259"/>
        <w:gridCol w:w="6268"/>
      </w:tblGrid>
      <w:tr w:rsidR="00483698" w:rsidRPr="00053AC6" w:rsidTr="00DC3B48">
        <w:trPr>
          <w:trHeight w:val="2689"/>
        </w:trPr>
        <w:tc>
          <w:tcPr>
            <w:tcW w:w="2383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ионов химических элементов 1 - 4 периодов 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053AC6">
        <w:trPr>
          <w:trHeight w:val="2498"/>
        </w:trPr>
        <w:tc>
          <w:tcPr>
            <w:tcW w:w="2383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053AC6">
        <w:trPr>
          <w:trHeight w:val="3746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F5059F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  <w:r>
        <w:pict>
          <v:rect id="_x0000_s1027" style="position:absolute;margin-left:42.6pt;margin-top:18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053AC6" w:rsidRDefault="0059699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053AC6" w:rsidRDefault="0059699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 контрольные работы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9699C" w:rsidRPr="00053AC6">
        <w:trPr>
          <w:trHeight w:val="489"/>
        </w:trPr>
        <w:tc>
          <w:tcPr>
            <w:tcW w:w="7474" w:type="dxa"/>
          </w:tcPr>
          <w:p w:rsidR="0059699C" w:rsidRPr="00053AC6" w:rsidRDefault="0059699C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667" w:type="dxa"/>
          </w:tcPr>
          <w:p w:rsidR="0059699C" w:rsidRPr="00053AC6" w:rsidRDefault="0059699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59699C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59699C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2667" w:type="dxa"/>
          </w:tcPr>
          <w:p w:rsidR="005E3DF7" w:rsidRPr="00053AC6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27"/>
        <w:gridCol w:w="1945"/>
        <w:gridCol w:w="6"/>
        <w:gridCol w:w="8"/>
        <w:gridCol w:w="10647"/>
        <w:gridCol w:w="6"/>
        <w:gridCol w:w="25"/>
        <w:gridCol w:w="960"/>
        <w:gridCol w:w="11"/>
        <w:gridCol w:w="22"/>
        <w:gridCol w:w="1810"/>
        <w:gridCol w:w="17"/>
        <w:gridCol w:w="40"/>
      </w:tblGrid>
      <w:tr w:rsidR="005E3DF7" w:rsidRPr="00053AC6" w:rsidTr="008C761A">
        <w:trPr>
          <w:gridAfter w:val="2"/>
          <w:wAfter w:w="57" w:type="dxa"/>
          <w:trHeight w:val="623"/>
        </w:trPr>
        <w:tc>
          <w:tcPr>
            <w:tcW w:w="19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</w:tr>
      <w:tr w:rsidR="005E3DF7" w:rsidRPr="00053AC6" w:rsidTr="008C761A">
        <w:trPr>
          <w:gridAfter w:val="2"/>
          <w:wAfter w:w="57" w:type="dxa"/>
          <w:trHeight w:val="311"/>
        </w:trPr>
        <w:tc>
          <w:tcPr>
            <w:tcW w:w="19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47" w:rsidRPr="00053AC6" w:rsidTr="008C761A">
        <w:trPr>
          <w:gridAfter w:val="2"/>
          <w:wAfter w:w="57" w:type="dxa"/>
          <w:trHeight w:val="313"/>
        </w:trPr>
        <w:tc>
          <w:tcPr>
            <w:tcW w:w="12639" w:type="dxa"/>
            <w:gridSpan w:val="6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E414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2"/>
          <w:wAfter w:w="57" w:type="dxa"/>
          <w:trHeight w:val="311"/>
        </w:trPr>
        <w:tc>
          <w:tcPr>
            <w:tcW w:w="12639" w:type="dxa"/>
            <w:gridSpan w:val="6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tcBorders>
              <w:bottom w:val="nil"/>
            </w:tcBorders>
          </w:tcPr>
          <w:p w:rsidR="005E3DF7" w:rsidRPr="00053AC6" w:rsidRDefault="009F1C6B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2"/>
          <w:wAfter w:w="57" w:type="dxa"/>
          <w:trHeight w:val="321"/>
        </w:trPr>
        <w:tc>
          <w:tcPr>
            <w:tcW w:w="1978" w:type="dxa"/>
            <w:gridSpan w:val="3"/>
            <w:vMerge w:val="restart"/>
            <w:tcBorders>
              <w:top w:val="nil"/>
            </w:tcBorders>
          </w:tcPr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281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63BC" w:rsidRPr="00053AC6" w:rsidRDefault="00DC63BC" w:rsidP="00DC3B48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модель строения атома. Электронная конфигурация 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атома. Классификация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(s-, p-, d-элементы). Валентные электроны. Валентность.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природа химической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идности и механизмы образования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DC63BC" w:rsidRPr="00053AC6" w:rsidRDefault="00636FBA" w:rsidP="00636FBA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Межмолекулярные взаимодействия. </w:t>
            </w:r>
            <w:r w:rsidR="00DC63BC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="00DC63BC"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="00DC63BC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63BC"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="00DC63BC"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DC63BC" w:rsidRPr="00053AC6" w:rsidRDefault="00DC63BC" w:rsidP="00DC3B48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аний соединений по номенклатуре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международного союза теоретической и прикладной химии и триви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альных названий для составления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идов, гидридов и т.п.) и других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неорганических соединений отдельных классов.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623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31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22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00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12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626"/>
        </w:trPr>
        <w:tc>
          <w:tcPr>
            <w:tcW w:w="1978" w:type="dxa"/>
            <w:gridSpan w:val="3"/>
            <w:vMerge/>
            <w:tcBorders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bottom w:val="nil"/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636FBA">
        <w:trPr>
          <w:gridAfter w:val="2"/>
          <w:wAfter w:w="57" w:type="dxa"/>
          <w:trHeight w:val="80"/>
        </w:trPr>
        <w:tc>
          <w:tcPr>
            <w:tcW w:w="1978" w:type="dxa"/>
            <w:gridSpan w:val="3"/>
            <w:tcBorders>
              <w:top w:val="nil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 w:val="restart"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2"/>
          <w:wAfter w:w="57" w:type="dxa"/>
          <w:trHeight w:val="279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C63BC" w:rsidRPr="00053AC6" w:rsidTr="0059699C">
        <w:trPr>
          <w:gridAfter w:val="2"/>
          <w:wAfter w:w="57" w:type="dxa"/>
          <w:trHeight w:val="322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22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DC3B48">
        <w:trPr>
          <w:gridAfter w:val="2"/>
          <w:wAfter w:w="57" w:type="dxa"/>
          <w:trHeight w:val="322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After w:val="2"/>
          <w:wAfter w:w="57" w:type="dxa"/>
          <w:trHeight w:val="303"/>
        </w:trPr>
        <w:tc>
          <w:tcPr>
            <w:tcW w:w="1978" w:type="dxa"/>
            <w:gridSpan w:val="3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3B48" w:rsidRPr="00053AC6" w:rsidRDefault="00DC3B48" w:rsidP="00DC3B48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3B48" w:rsidRPr="00053AC6" w:rsidRDefault="00DC3B48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After w:val="2"/>
          <w:wAfter w:w="57" w:type="dxa"/>
          <w:trHeight w:val="312"/>
        </w:trPr>
        <w:tc>
          <w:tcPr>
            <w:tcW w:w="1978" w:type="dxa"/>
            <w:gridSpan w:val="3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3B48" w:rsidRPr="00053AC6" w:rsidRDefault="00DC3B48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3B48" w:rsidRPr="00053AC6" w:rsidRDefault="00DC3B48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After w:val="2"/>
          <w:wAfter w:w="57" w:type="dxa"/>
          <w:trHeight w:val="317"/>
        </w:trPr>
        <w:tc>
          <w:tcPr>
            <w:tcW w:w="1978" w:type="dxa"/>
            <w:gridSpan w:val="3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3B48" w:rsidRPr="00053AC6" w:rsidRDefault="00DC3B48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C506CE">
        <w:trPr>
          <w:gridBefore w:val="1"/>
          <w:gridAfter w:val="1"/>
          <w:wBefore w:w="6" w:type="dxa"/>
          <w:wAfter w:w="40" w:type="dxa"/>
          <w:trHeight w:val="1244"/>
        </w:trPr>
        <w:tc>
          <w:tcPr>
            <w:tcW w:w="1978" w:type="dxa"/>
            <w:gridSpan w:val="3"/>
            <w:vMerge w:val="restart"/>
            <w:tcBorders>
              <w:right w:val="single" w:sz="8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36FBA" w:rsidRPr="00053AC6" w:rsidRDefault="00636FBA" w:rsidP="00DC3B48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теоретических заданий на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«Металлические / неметаллические свойства,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636FBA">
        <w:trPr>
          <w:gridBefore w:val="1"/>
          <w:gridAfter w:val="1"/>
          <w:wBefore w:w="6" w:type="dxa"/>
          <w:wAfter w:w="40" w:type="dxa"/>
          <w:trHeight w:val="369"/>
        </w:trPr>
        <w:tc>
          <w:tcPr>
            <w:tcW w:w="1978" w:type="dxa"/>
            <w:gridSpan w:val="3"/>
            <w:vMerge/>
            <w:tcBorders>
              <w:right w:val="single" w:sz="8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36FBA" w:rsidRPr="00053AC6" w:rsidRDefault="00636FBA" w:rsidP="00DC3B48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FBA" w:rsidRPr="00053AC6" w:rsidRDefault="00636FBA" w:rsidP="00636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8"/>
        </w:trPr>
        <w:tc>
          <w:tcPr>
            <w:tcW w:w="12639" w:type="dxa"/>
            <w:gridSpan w:val="6"/>
            <w:tcBorders>
              <w:bottom w:val="single" w:sz="8" w:space="0" w:color="000000"/>
            </w:tcBorders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6"/>
        </w:trPr>
        <w:tc>
          <w:tcPr>
            <w:tcW w:w="1978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263"/>
        </w:trPr>
        <w:tc>
          <w:tcPr>
            <w:tcW w:w="1978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</w:t>
            </w:r>
          </w:p>
          <w:p w:rsidR="005E3DF7" w:rsidRPr="00053AC6" w:rsidRDefault="009F1C6B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4078"/>
        </w:trPr>
        <w:tc>
          <w:tcPr>
            <w:tcW w:w="1978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ой массовой долей растворенного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и восстановитель. </w:t>
            </w:r>
            <w:proofErr w:type="spellStart"/>
            <w:r w:rsidR="00DC3B48"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 w:rsidR="00DC3B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восстановительные реакции в природе, производственных процессах и жизнедеятельности организмов. Окислительно-восстановительный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ные неорганические окислители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3"/>
        </w:trPr>
        <w:tc>
          <w:tcPr>
            <w:tcW w:w="197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2.2. Электролитическа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диссоциация и ионный обмен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3B48" w:rsidRPr="00053AC6" w:rsidTr="0059699C">
        <w:trPr>
          <w:gridBefore w:val="1"/>
          <w:gridAfter w:val="1"/>
          <w:wBefore w:w="6" w:type="dxa"/>
          <w:wAfter w:w="40" w:type="dxa"/>
          <w:trHeight w:val="325"/>
        </w:trPr>
        <w:tc>
          <w:tcPr>
            <w:tcW w:w="197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C3B48" w:rsidRPr="00053AC6" w:rsidRDefault="00DC3B48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 w:val="restart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электролитической диссоциации. Реакц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промышленности.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63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и их реакций с растворами щелочи и карбоната натрия. Составление реакций гидролиза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солей.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63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3"/>
        </w:trPr>
        <w:tc>
          <w:tcPr>
            <w:tcW w:w="1978" w:type="dxa"/>
            <w:gridSpan w:val="3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61" w:type="dxa"/>
            <w:gridSpan w:val="3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2639" w:type="dxa"/>
            <w:gridSpan w:val="6"/>
          </w:tcPr>
          <w:p w:rsidR="0059699C" w:rsidRPr="00053AC6" w:rsidRDefault="0059699C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неорганических веществ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6"/>
        </w:trPr>
        <w:tc>
          <w:tcPr>
            <w:tcW w:w="1978" w:type="dxa"/>
            <w:gridSpan w:val="3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C506CE" w:rsidRPr="00053AC6" w:rsidRDefault="00C506CE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1978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21"/>
        </w:trPr>
        <w:tc>
          <w:tcPr>
            <w:tcW w:w="1978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называть и составлять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формулы химических веществ, определять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я литература, средства массовой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7"/>
        </w:trPr>
        <w:tc>
          <w:tcPr>
            <w:tcW w:w="1978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3"/>
        </w:trPr>
        <w:tc>
          <w:tcPr>
            <w:tcW w:w="1978" w:type="dxa"/>
            <w:gridSpan w:val="3"/>
            <w:vMerge w:val="restart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5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849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636FBA" w:rsidRPr="00053AC6" w:rsidRDefault="00636FBA" w:rsidP="0009689C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уговороты биогенных элементов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636FBA" w:rsidRPr="00053AC6" w:rsidRDefault="00636FBA" w:rsidP="0009689C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соединений, высших оксидов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561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636FBA" w:rsidRPr="00053AC6" w:rsidRDefault="00636FBA" w:rsidP="0009689C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08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636FB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0"/>
        </w:trPr>
        <w:tc>
          <w:tcPr>
            <w:tcW w:w="1978" w:type="dxa"/>
            <w:gridSpan w:val="3"/>
            <w:vMerge w:val="restart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3.3. Производство неорганических веществ. Значение и применение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быту и на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производстве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7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636FBA" w:rsidRPr="00053AC6" w:rsidRDefault="00636FBA" w:rsidP="00096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Черная и цветная металлургия. Практическое применение электролиза для получения щелочноземельных металлов и алюминия. Стекло и силикатная промышленность.</w:t>
            </w:r>
          </w:p>
          <w:p w:rsidR="00636FBA" w:rsidRPr="00053AC6" w:rsidRDefault="00636FBA" w:rsidP="00096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Проблема отходов и побочных продуктов.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0968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1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3"/>
        </w:trPr>
        <w:tc>
          <w:tcPr>
            <w:tcW w:w="19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2639" w:type="dxa"/>
            <w:gridSpan w:val="6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органических веществ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1978" w:type="dxa"/>
            <w:gridSpan w:val="3"/>
            <w:vMerge w:val="restart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497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09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561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молекулы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сходя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 элементного состава (в %).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23003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63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32"/>
        </w:trPr>
        <w:tc>
          <w:tcPr>
            <w:tcW w:w="1978" w:type="dxa"/>
            <w:gridSpan w:val="3"/>
            <w:vMerge w:val="restart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4.2.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Свойства органических соединений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37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4976"/>
        </w:trPr>
        <w:tc>
          <w:tcPr>
            <w:tcW w:w="1978" w:type="dxa"/>
            <w:gridSpan w:val="3"/>
            <w:vMerge w:val="restart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классов (особенности классификации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 Горение ацетилена как источник высокотемператур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ного пламени для сварки и резки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х кислот. Моющие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ентры. Радикалы. Первоначальные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3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7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1978" w:type="dxa"/>
            <w:gridSpan w:val="3"/>
            <w:vMerge w:val="restart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4.3. Органичес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вещества в жизнедеятельност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человека.</w:t>
            </w:r>
          </w:p>
          <w:p w:rsidR="0059699C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09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5152"/>
        </w:trPr>
        <w:tc>
          <w:tcPr>
            <w:tcW w:w="1978" w:type="dxa"/>
            <w:gridSpan w:val="3"/>
            <w:vMerge/>
            <w:tcBorders>
              <w:bottom w:val="single" w:sz="8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8" w:space="0" w:color="000000"/>
            </w:tcBorders>
          </w:tcPr>
          <w:p w:rsidR="0059699C" w:rsidRPr="00053AC6" w:rsidRDefault="0059699C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решении проблем пищевой безопасности.</w:t>
            </w:r>
          </w:p>
          <w:p w:rsidR="0059699C" w:rsidRPr="00053AC6" w:rsidRDefault="0059699C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59699C" w:rsidRPr="00053AC6" w:rsidRDefault="0059699C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59699C" w:rsidRPr="00053AC6" w:rsidRDefault="0059699C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59699C" w:rsidRPr="00053AC6" w:rsidRDefault="0059699C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5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5"/>
        </w:trPr>
        <w:tc>
          <w:tcPr>
            <w:tcW w:w="1978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61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2639" w:type="dxa"/>
            <w:gridSpan w:val="6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6"/>
        </w:trPr>
        <w:tc>
          <w:tcPr>
            <w:tcW w:w="1978" w:type="dxa"/>
            <w:gridSpan w:val="3"/>
            <w:vMerge w:val="restart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5.1. Кинетические закономерности протекания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5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586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некаталитические).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31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600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Энергия активации. Активированный комплекс. Катализаторы и катализ. Роль катализаторов в природе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21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1978" w:type="dxa"/>
            <w:gridSpan w:val="3"/>
            <w:vMerge w:val="restart"/>
            <w:tcBorders>
              <w:bottom w:val="single" w:sz="4" w:space="0" w:color="000000"/>
            </w:tcBorders>
          </w:tcPr>
          <w:p w:rsidR="005E3DF7" w:rsidRPr="00053AC6" w:rsidRDefault="004C4629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ие 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185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873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2"/>
          <w:gridAfter w:val="2"/>
          <w:wBefore w:w="33" w:type="dxa"/>
          <w:wAfter w:w="57" w:type="dxa"/>
          <w:trHeight w:val="318"/>
        </w:trPr>
        <w:tc>
          <w:tcPr>
            <w:tcW w:w="12606" w:type="dxa"/>
            <w:gridSpan w:val="4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1978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5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358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оценке экологической безопасности.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63"/>
        </w:trPr>
        <w:tc>
          <w:tcPr>
            <w:tcW w:w="1978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6.2. Исследование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 дисперсных систем для их идентификации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2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78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мицеллы.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Рассеивание света при прохождении светового пучка через оптически неоднородную среду (эффекта</w:t>
            </w:r>
            <w:proofErr w:type="gramEnd"/>
          </w:p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5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7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5"/>
        </w:trPr>
        <w:tc>
          <w:tcPr>
            <w:tcW w:w="12639" w:type="dxa"/>
            <w:gridSpan w:val="6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02"/>
        </w:trPr>
        <w:tc>
          <w:tcPr>
            <w:tcW w:w="1978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31"/>
        </w:trPr>
        <w:tc>
          <w:tcPr>
            <w:tcW w:w="1978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444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78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60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обнаружения катионов I–VI групп и анионов, в т.ч. в молекулярной и ионной формах. Реакции обнаружения неорганических веществ в реальных объектах окружающей среды.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7.2. Обнаружение органических веществ отдельных классов с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качественных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49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13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76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800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267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E414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"/>
        </w:trPr>
        <w:tc>
          <w:tcPr>
            <w:tcW w:w="12670" w:type="dxa"/>
            <w:gridSpan w:val="8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993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59699C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</w:rPr>
                <w:t>4</w:t>
              </w:r>
            </w:hyperlink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1"/>
        </w:trPr>
        <w:tc>
          <w:tcPr>
            <w:tcW w:w="1984" w:type="dxa"/>
            <w:gridSpan w:val="4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4"/>
            <w:tcBorders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5E3DF7" w:rsidRPr="00053AC6" w:rsidRDefault="006F40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2"/>
        </w:trPr>
        <w:tc>
          <w:tcPr>
            <w:tcW w:w="1984" w:type="dxa"/>
            <w:gridSpan w:val="4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1984" w:type="dxa"/>
            <w:gridSpan w:val="4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информации, сеть Интернет и другие).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2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53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30"/>
        </w:trPr>
        <w:tc>
          <w:tcPr>
            <w:tcW w:w="12670" w:type="dxa"/>
            <w:gridSpan w:val="8"/>
          </w:tcPr>
          <w:p w:rsidR="005E3DF7" w:rsidRPr="00053AC6" w:rsidRDefault="009F1C6B" w:rsidP="004C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993" w:type="dxa"/>
            <w:gridSpan w:val="3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7"/>
        </w:trPr>
        <w:tc>
          <w:tcPr>
            <w:tcW w:w="1992" w:type="dxa"/>
            <w:gridSpan w:val="5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. Химический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проб воды</w:t>
            </w:r>
          </w:p>
        </w:tc>
        <w:tc>
          <w:tcPr>
            <w:tcW w:w="10678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71" w:type="dxa"/>
            <w:gridSpan w:val="2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9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0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3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постоянной</w:t>
            </w:r>
            <w:proofErr w:type="gramEnd"/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42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(ПДК).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88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3B27D4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щелочности проб воды. Установление способов использования исследованных проб воды в жизнедеятельности человека, на основе полученных данных о составе.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889" w:type="dxa"/>
          <w:trHeight w:val="344"/>
        </w:trPr>
        <w:tc>
          <w:tcPr>
            <w:tcW w:w="12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Итоговая</w:t>
            </w:r>
            <w:r w:rsidR="0001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зачет)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513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889" w:type="dxa"/>
          <w:trHeight w:val="344"/>
        </w:trPr>
        <w:tc>
          <w:tcPr>
            <w:tcW w:w="12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27347" w:rsidRPr="00053AC6" w:rsidTr="00513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889" w:type="dxa"/>
          <w:trHeight w:val="344"/>
        </w:trPr>
        <w:tc>
          <w:tcPr>
            <w:tcW w:w="1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636FBA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490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761A" w:rsidRDefault="008C761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  <w:p w:rsidR="00DC446A" w:rsidRPr="00DC446A" w:rsidRDefault="00DC446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  <w:gridCol w:w="8726"/>
                  </w:tblGrid>
                  <w:tr w:rsidR="008C761A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Основная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учебная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1.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Анфиногенова, И. В. Химия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и практикум для среднего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профессионального образования / И. В. Анфиногенова, А. В.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В. А. Попков. - 2-е изд.,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испр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 - Москва 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2023. - 291 с. - URL: </w:t>
                        </w:r>
                        <w:hyperlink r:id="rId16" w:tgtFrame="_blank" w:history="1">
                          <w:r w:rsidRPr="00AD43D2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https://urait.ru/bcode/513807</w:t>
                          </w:r>
                        </w:hyperlink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03.04.2023). - Режим доступа: по подписке ШГПУ. - Текст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электронный.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2.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Химия. 10 класс :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учебник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:б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азовый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уровень /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О.С.Габриелян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- 7-е изд., стер. - М.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Дрофа, 20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23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- 192с. : ил. -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val="en-US"/>
                          </w:rPr>
                          <w:t>ISBN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978-5-358-21274-9.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Глинка, Н. Л.  Общая химия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для среднего профессионального образования / Н. Л. Глинка ; под редакцией В. А. Попкова, А. В. 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 — 20-е изд.,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перераб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 — Москва : Издательство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2024. — 713 с. — (Профессиональное образование). — ISBN 978-5-534-19093-9. — Текст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[сайт]. — URL: </w:t>
                        </w:r>
                        <w:hyperlink r:id="rId17" w:tgtFrame="_blank" w:history="1">
                          <w:r w:rsidRPr="00D14EC1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https://urait.ru/bcode/555941</w:t>
                          </w:r>
                        </w:hyperlink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04.06.2024).</w:t>
                        </w:r>
                      </w:p>
                      <w:p w:rsidR="00D90A57" w:rsidRPr="00D14EC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Блинов, Л. Н. Химия: учебник для СПО / Л. Н. Блинов, И. Л.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Перфилова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Т. В. Соколова. —2-е изд., стер. — Санкт-Петербург: Лань, 2021. —260 с. —ISBN 978-5-8114-7904-7.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167183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5.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Черникова, Н. Ю. Химия в доступном изложении: учебное пособие для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спо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195532</w:t>
                        </w: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D31CE4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6E76F1"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D90A57" w:rsidRPr="00AD43D2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6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Арбузов, А.Е. А.М. Бутлеров - великий русский химик / А.Е. Арбузов. - М.: Правда,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2020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615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c.</w:t>
                        </w:r>
                      </w:p>
                      <w:p w:rsidR="00D90A57" w:rsidRPr="00AD43D2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7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Химия обыденной жизни /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Феликс. - М.: СПб: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Брокгаузъ-Ефронъ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2021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- 240 c.</w:t>
                        </w:r>
                      </w:p>
                      <w:p w:rsidR="00D90A57" w:rsidRPr="00AD43D2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8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 Гроссе, Э. Химия для 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любознательных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Э. Гроссе, Х.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Вайсмантель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- 335 c.</w:t>
                        </w:r>
                      </w:p>
                      <w:p w:rsidR="00D90A57" w:rsidRPr="00AD43D2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9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Химия синтетических красителей / ред. К.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Венкатараман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- 488 c.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C26E5F">
                        <w:pPr>
                          <w:widowControl/>
                          <w:autoSpaceDE/>
                          <w:autoSpaceDN/>
                          <w:ind w:left="629" w:hanging="42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ind w:left="-201" w:firstLine="201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295F47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bookmarkStart w:id="10" w:name="4._Контроль_и_оценка_результатов_освоени"/>
      <w:bookmarkStart w:id="11" w:name="_bookmark7"/>
      <w:bookmarkEnd w:id="10"/>
      <w:bookmarkEnd w:id="11"/>
    </w:p>
    <w:p w:rsidR="005E3DF7" w:rsidRPr="00295F47" w:rsidRDefault="00636FBA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47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295F47" w:rsidRDefault="005E3DF7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3259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составление химических формул 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2837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259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соответствие с 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Термодинамические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  <w:r w:rsidR="00CF04D6"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7379"/>
        </w:trPr>
        <w:tc>
          <w:tcPr>
            <w:tcW w:w="600" w:type="dxa"/>
          </w:tcPr>
          <w:p w:rsidR="005E3DF7" w:rsidRPr="008C761A" w:rsidRDefault="009F1C6B" w:rsidP="007A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7A3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Определение рН воды и ее кислотности;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30" w:rsidRDefault="00230030">
      <w:r>
        <w:separator/>
      </w:r>
    </w:p>
  </w:endnote>
  <w:endnote w:type="continuationSeparator" w:id="0">
    <w:p w:rsidR="00230030" w:rsidRDefault="002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30" w:rsidRDefault="00F5059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230030" w:rsidRDefault="0023003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5059F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30" w:rsidRDefault="00F5059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230030" w:rsidRDefault="0023003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5059F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30" w:rsidRDefault="00F5059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230030" w:rsidRDefault="00230030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30" w:rsidRDefault="00F5059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230030" w:rsidRDefault="0023003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5059F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030" w:rsidRDefault="00F5059F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230030" w:rsidRDefault="0023003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5059F">
                  <w:rPr>
                    <w:rFonts w:ascii="Calibri"/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30" w:rsidRDefault="00230030">
      <w:r>
        <w:separator/>
      </w:r>
    </w:p>
  </w:footnote>
  <w:footnote w:type="continuationSeparator" w:id="0">
    <w:p w:rsidR="00230030" w:rsidRDefault="00230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2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3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5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6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7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8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49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2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3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4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5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6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3"/>
  </w:num>
  <w:num w:numId="8">
    <w:abstractNumId w:val="47"/>
  </w:num>
  <w:num w:numId="9">
    <w:abstractNumId w:val="24"/>
  </w:num>
  <w:num w:numId="10">
    <w:abstractNumId w:val="52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40"/>
  </w:num>
  <w:num w:numId="16">
    <w:abstractNumId w:val="42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3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5"/>
  </w:num>
  <w:num w:numId="36">
    <w:abstractNumId w:val="51"/>
  </w:num>
  <w:num w:numId="37">
    <w:abstractNumId w:val="5"/>
  </w:num>
  <w:num w:numId="38">
    <w:abstractNumId w:val="17"/>
  </w:num>
  <w:num w:numId="39">
    <w:abstractNumId w:val="54"/>
  </w:num>
  <w:num w:numId="40">
    <w:abstractNumId w:val="27"/>
  </w:num>
  <w:num w:numId="41">
    <w:abstractNumId w:val="7"/>
  </w:num>
  <w:num w:numId="42">
    <w:abstractNumId w:val="45"/>
  </w:num>
  <w:num w:numId="43">
    <w:abstractNumId w:val="0"/>
  </w:num>
  <w:num w:numId="44">
    <w:abstractNumId w:val="48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49"/>
  </w:num>
  <w:num w:numId="52">
    <w:abstractNumId w:val="46"/>
  </w:num>
  <w:num w:numId="53">
    <w:abstractNumId w:val="6"/>
  </w:num>
  <w:num w:numId="54">
    <w:abstractNumId w:val="56"/>
  </w:num>
  <w:num w:numId="55">
    <w:abstractNumId w:val="23"/>
  </w:num>
  <w:num w:numId="56">
    <w:abstractNumId w:val="33"/>
  </w:num>
  <w:num w:numId="57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15BDA"/>
    <w:rsid w:val="00034AE3"/>
    <w:rsid w:val="00053AC6"/>
    <w:rsid w:val="000546EB"/>
    <w:rsid w:val="00091500"/>
    <w:rsid w:val="0009689C"/>
    <w:rsid w:val="000B2AB8"/>
    <w:rsid w:val="000E090A"/>
    <w:rsid w:val="000F7604"/>
    <w:rsid w:val="0013342E"/>
    <w:rsid w:val="00140FC1"/>
    <w:rsid w:val="00163B17"/>
    <w:rsid w:val="00166F0C"/>
    <w:rsid w:val="001855D3"/>
    <w:rsid w:val="001D587D"/>
    <w:rsid w:val="001E6A67"/>
    <w:rsid w:val="001F7706"/>
    <w:rsid w:val="00211426"/>
    <w:rsid w:val="00213F4D"/>
    <w:rsid w:val="00230030"/>
    <w:rsid w:val="00240D72"/>
    <w:rsid w:val="00263397"/>
    <w:rsid w:val="00287AE9"/>
    <w:rsid w:val="00295F47"/>
    <w:rsid w:val="002A7E97"/>
    <w:rsid w:val="002B3372"/>
    <w:rsid w:val="002E4BE1"/>
    <w:rsid w:val="00323E5A"/>
    <w:rsid w:val="00356740"/>
    <w:rsid w:val="003B27D4"/>
    <w:rsid w:val="00424B34"/>
    <w:rsid w:val="00427C08"/>
    <w:rsid w:val="0045150A"/>
    <w:rsid w:val="00483698"/>
    <w:rsid w:val="004C4629"/>
    <w:rsid w:val="004D0BB3"/>
    <w:rsid w:val="00513BF4"/>
    <w:rsid w:val="005167A6"/>
    <w:rsid w:val="00542D6B"/>
    <w:rsid w:val="00550D2F"/>
    <w:rsid w:val="00560D07"/>
    <w:rsid w:val="00572FE0"/>
    <w:rsid w:val="005754C0"/>
    <w:rsid w:val="00577F4D"/>
    <w:rsid w:val="0058755A"/>
    <w:rsid w:val="0059699C"/>
    <w:rsid w:val="005A2D06"/>
    <w:rsid w:val="005A578E"/>
    <w:rsid w:val="005D1AA8"/>
    <w:rsid w:val="005E3DF7"/>
    <w:rsid w:val="005E6913"/>
    <w:rsid w:val="00627347"/>
    <w:rsid w:val="00636FBA"/>
    <w:rsid w:val="00645C43"/>
    <w:rsid w:val="006877E6"/>
    <w:rsid w:val="006956F3"/>
    <w:rsid w:val="006C239D"/>
    <w:rsid w:val="006D0A5F"/>
    <w:rsid w:val="006F40B7"/>
    <w:rsid w:val="00724D9B"/>
    <w:rsid w:val="007550D4"/>
    <w:rsid w:val="007664AB"/>
    <w:rsid w:val="00776502"/>
    <w:rsid w:val="007915A6"/>
    <w:rsid w:val="007A198D"/>
    <w:rsid w:val="007A3BF5"/>
    <w:rsid w:val="007C5758"/>
    <w:rsid w:val="00801F8A"/>
    <w:rsid w:val="0080414E"/>
    <w:rsid w:val="00804E47"/>
    <w:rsid w:val="00874C96"/>
    <w:rsid w:val="008931B9"/>
    <w:rsid w:val="008C03D0"/>
    <w:rsid w:val="008C761A"/>
    <w:rsid w:val="008E2229"/>
    <w:rsid w:val="00902F1C"/>
    <w:rsid w:val="00911AD8"/>
    <w:rsid w:val="009E75B7"/>
    <w:rsid w:val="009E761F"/>
    <w:rsid w:val="009F1C6B"/>
    <w:rsid w:val="009F606D"/>
    <w:rsid w:val="00A103EA"/>
    <w:rsid w:val="00A702DA"/>
    <w:rsid w:val="00AF64AF"/>
    <w:rsid w:val="00B04A5D"/>
    <w:rsid w:val="00B0730A"/>
    <w:rsid w:val="00B1071B"/>
    <w:rsid w:val="00B41CB3"/>
    <w:rsid w:val="00B874CF"/>
    <w:rsid w:val="00BC495B"/>
    <w:rsid w:val="00BD0EB0"/>
    <w:rsid w:val="00BD3142"/>
    <w:rsid w:val="00C15675"/>
    <w:rsid w:val="00C26E5F"/>
    <w:rsid w:val="00C433E3"/>
    <w:rsid w:val="00C506CE"/>
    <w:rsid w:val="00C8295F"/>
    <w:rsid w:val="00CF04D6"/>
    <w:rsid w:val="00CF0CC9"/>
    <w:rsid w:val="00D05D69"/>
    <w:rsid w:val="00D15A32"/>
    <w:rsid w:val="00D31CE4"/>
    <w:rsid w:val="00D3210A"/>
    <w:rsid w:val="00D70381"/>
    <w:rsid w:val="00D70ED1"/>
    <w:rsid w:val="00D9094F"/>
    <w:rsid w:val="00D90A57"/>
    <w:rsid w:val="00DC3B48"/>
    <w:rsid w:val="00DC446A"/>
    <w:rsid w:val="00DC63BC"/>
    <w:rsid w:val="00DD35F3"/>
    <w:rsid w:val="00DF286F"/>
    <w:rsid w:val="00DF49BD"/>
    <w:rsid w:val="00E12D72"/>
    <w:rsid w:val="00E414A5"/>
    <w:rsid w:val="00E445EF"/>
    <w:rsid w:val="00E61CC9"/>
    <w:rsid w:val="00E82D2F"/>
    <w:rsid w:val="00E951F2"/>
    <w:rsid w:val="00F5059F"/>
    <w:rsid w:val="00F97AF1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B1C34-2F49-4F62-A391-18D94E62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42</Pages>
  <Words>8808</Words>
  <Characters>50210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Здоровцова Олеся Николаевна</cp:lastModifiedBy>
  <cp:revision>54</cp:revision>
  <dcterms:created xsi:type="dcterms:W3CDTF">2023-06-04T09:44:00Z</dcterms:created>
  <dcterms:modified xsi:type="dcterms:W3CDTF">2025-11-18T03:59:00Z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